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07012" w14:textId="77777777" w:rsidR="00CB4B15" w:rsidRDefault="00CB4B15" w:rsidP="00CB4B15">
      <w:pPr>
        <w:pBdr>
          <w:top w:val="single" w:sz="4" w:space="10" w:color="4F81BD" w:themeColor="accent1"/>
          <w:bottom w:val="single" w:sz="4" w:space="10" w:color="4F81BD" w:themeColor="accent1"/>
        </w:pBdr>
        <w:spacing w:before="360" w:after="360"/>
        <w:ind w:left="864" w:right="864"/>
        <w:jc w:val="center"/>
      </w:pPr>
      <w:r w:rsidRPr="00CB4B15">
        <w:rPr>
          <w:i/>
          <w:iCs/>
          <w:noProof/>
          <w:color w:val="4F81BD" w:themeColor="accent1"/>
        </w:rPr>
        <w:t>СТРАТЕГИЧЕСКИ ПЛАН ЗА РАЗВИТИЕ НА ЗЕМЕДЕЛИЕТО И СЕЛСКИТЕ РАЙОНИ В БЪЛГАРИЯ 2023-2027</w:t>
      </w:r>
    </w:p>
    <w:p w14:paraId="400877A8" w14:textId="626F7F54" w:rsidR="00E22F07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Схеми за климата</w:t>
      </w:r>
      <w:r w:rsidR="00F55241">
        <w:rPr>
          <w:rFonts w:ascii="Times New Roman" w:hAnsi="Times New Roman" w:cs="Times New Roman"/>
          <w:b/>
          <w:bCs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околната среда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F55241">
        <w:rPr>
          <w:rFonts w:ascii="Times New Roman" w:hAnsi="Times New Roman" w:cs="Times New Roman"/>
          <w:b/>
          <w:bCs/>
          <w:sz w:val="24"/>
          <w:szCs w:val="24"/>
        </w:rPr>
        <w:t xml:space="preserve">и хуманното отношение към животните </w:t>
      </w:r>
      <w:r w:rsidR="00097A50">
        <w:rPr>
          <w:rFonts w:ascii="Times New Roman" w:hAnsi="Times New Roman" w:cs="Times New Roman"/>
          <w:b/>
          <w:bCs/>
          <w:sz w:val="24"/>
          <w:szCs w:val="24"/>
        </w:rPr>
        <w:t>(Еко схеми)</w:t>
      </w:r>
    </w:p>
    <w:p w14:paraId="5B564960" w14:textId="25D97F8A" w:rsidR="0024229E" w:rsidRPr="00ED072D" w:rsidRDefault="0024229E" w:rsidP="002050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Еко схема за </w:t>
      </w:r>
      <w:r w:rsidR="00625924">
        <w:rPr>
          <w:rFonts w:ascii="Times New Roman" w:hAnsi="Times New Roman" w:cs="Times New Roman"/>
          <w:b/>
          <w:bCs/>
          <w:sz w:val="24"/>
          <w:szCs w:val="24"/>
        </w:rPr>
        <w:t>поддържане на биологично земеделие</w:t>
      </w:r>
      <w:r w:rsidR="00ED072D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(</w:t>
      </w:r>
      <w:r w:rsidR="00ED072D">
        <w:rPr>
          <w:rFonts w:ascii="Times New Roman" w:hAnsi="Times New Roman" w:cs="Times New Roman"/>
          <w:b/>
          <w:bCs/>
          <w:sz w:val="24"/>
          <w:szCs w:val="24"/>
        </w:rPr>
        <w:t>земеделски площи)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054"/>
        <w:gridCol w:w="7371"/>
      </w:tblGrid>
      <w:tr w:rsidR="0061283C" w:rsidRPr="00DE43B1" w14:paraId="3D51A70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198776" w14:textId="2BBC725D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Фонд</w:t>
            </w:r>
          </w:p>
        </w:tc>
        <w:tc>
          <w:tcPr>
            <w:tcW w:w="7371" w:type="dxa"/>
          </w:tcPr>
          <w:p w14:paraId="036E6627" w14:textId="72829E18" w:rsidR="0061283C" w:rsidRPr="004542E6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ЕФГЗ</w:t>
            </w:r>
          </w:p>
        </w:tc>
      </w:tr>
      <w:tr w:rsidR="0061283C" w:rsidRPr="00DE43B1" w14:paraId="7629381E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082A978" w14:textId="63CE18A1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Вид интервенция</w:t>
            </w:r>
          </w:p>
        </w:tc>
        <w:tc>
          <w:tcPr>
            <w:tcW w:w="7371" w:type="dxa"/>
          </w:tcPr>
          <w:p w14:paraId="2FAC0ADB" w14:textId="6A7497C6" w:rsidR="0061283C" w:rsidRPr="004542E6" w:rsidRDefault="00B166BE" w:rsidP="00C66260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Необвързани с производството директни плащания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Схеми за климата</w:t>
            </w:r>
            <w:r w:rsidR="00C66260">
              <w:rPr>
                <w:rFonts w:ascii="Times New Roman" w:hAnsi="Times New Roman" w:cs="Times New Roman"/>
                <w:bCs/>
                <w:sz w:val="24"/>
                <w:szCs w:val="24"/>
              </w:rPr>
              <w:t>,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околната среда</w:t>
            </w:r>
            <w:r w:rsidR="00C6626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хуманното отношение към животните – чл. 31</w:t>
            </w:r>
          </w:p>
        </w:tc>
      </w:tr>
      <w:tr w:rsidR="005349B1" w:rsidRPr="00DE43B1" w14:paraId="0CC17413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3E87923" w14:textId="214228B7" w:rsidR="005349B1" w:rsidRPr="00DE43B1" w:rsidRDefault="005349B1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 за продукт</w:t>
            </w:r>
          </w:p>
        </w:tc>
        <w:tc>
          <w:tcPr>
            <w:tcW w:w="7371" w:type="dxa"/>
          </w:tcPr>
          <w:p w14:paraId="387C1F16" w14:textId="73B8C2A4" w:rsidR="005349B1" w:rsidRPr="00B5741D" w:rsidRDefault="005349B1" w:rsidP="00B5741D">
            <w:pPr>
              <w:spacing w:before="12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57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O.8 </w:t>
            </w:r>
            <w:r w:rsidR="00C209E2" w:rsidRPr="00B57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Брой единици (хектари или животински единици), </w:t>
            </w:r>
            <w:r w:rsidR="00B5741D" w:rsidRPr="00B5741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ползващи се от </w:t>
            </w:r>
            <w:r w:rsidR="00C209E2" w:rsidRPr="00B5741D">
              <w:rPr>
                <w:rFonts w:ascii="Times New Roman" w:hAnsi="Times New Roman" w:cs="Times New Roman"/>
                <w:bCs/>
                <w:sz w:val="24"/>
                <w:szCs w:val="24"/>
              </w:rPr>
              <w:t>еко схем</w:t>
            </w:r>
            <w:r w:rsidR="00B5741D" w:rsidRPr="00B5741D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</w:p>
        </w:tc>
      </w:tr>
      <w:tr w:rsidR="0061283C" w:rsidRPr="00DE43B1" w14:paraId="73166328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265AC3F5" w14:textId="20D02BEA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Териториален обхват</w:t>
            </w:r>
          </w:p>
        </w:tc>
        <w:tc>
          <w:tcPr>
            <w:tcW w:w="7371" w:type="dxa"/>
          </w:tcPr>
          <w:p w14:paraId="031C6334" w14:textId="18D7C757" w:rsidR="0061283C" w:rsidRPr="004542E6" w:rsidRDefault="00FE413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="0061283C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ационален</w:t>
            </w:r>
          </w:p>
        </w:tc>
      </w:tr>
      <w:tr w:rsidR="0061283C" w:rsidRPr="00DE43B1" w14:paraId="27CB4D76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CE6E840" w14:textId="395BA929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Специфична/секторна цел, за която допринася</w:t>
            </w:r>
          </w:p>
        </w:tc>
        <w:tc>
          <w:tcPr>
            <w:tcW w:w="7371" w:type="dxa"/>
          </w:tcPr>
          <w:p w14:paraId="34821D13" w14:textId="4BEE6428" w:rsidR="009A71F2" w:rsidRPr="004542E6" w:rsidRDefault="009A71F2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542E6"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  <w:t>Специфична цел 4: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Допринасяне за смекчаване на последиците от изменение на климата и адаптиране към него</w:t>
            </w:r>
            <w:r w:rsidR="00292E82" w:rsidRPr="00F4112B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, </w:t>
            </w:r>
            <w:r w:rsidR="00292E82">
              <w:rPr>
                <w:rFonts w:ascii="Times New Roman" w:eastAsiaTheme="minorEastAsia" w:hAnsi="Times New Roman" w:cs="Times New Roman"/>
                <w:sz w:val="24"/>
                <w:szCs w:val="24"/>
              </w:rPr>
              <w:t>включително чрез намаляване на емисиите от парникови газове и подобряване на секвестирането на въглерод</w:t>
            </w:r>
            <w:r w:rsidRPr="004542E6">
              <w:rPr>
                <w:rFonts w:ascii="Times New Roman" w:eastAsiaTheme="minorEastAsia" w:hAnsi="Times New Roman" w:cs="Times New Roman"/>
                <w:sz w:val="24"/>
                <w:szCs w:val="24"/>
              </w:rPr>
              <w:t>, както и за устойчива енергия</w:t>
            </w:r>
          </w:p>
          <w:p w14:paraId="2753F428" w14:textId="77777777" w:rsidR="005349B1" w:rsidRDefault="006345B7" w:rsidP="008A281B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Специфична цел </w:t>
            </w:r>
            <w:r w:rsidR="0024229E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A6030B"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="0024229E"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Насърчаване на устойчиво развитие и ефективно управление на природните ресурси като вода, почва и въздух</w:t>
            </w:r>
            <w:r w:rsidR="00292E82">
              <w:rPr>
                <w:rFonts w:ascii="Times New Roman" w:hAnsi="Times New Roman" w:cs="Times New Roman"/>
                <w:bCs/>
                <w:sz w:val="24"/>
                <w:szCs w:val="24"/>
              </w:rPr>
              <w:t>, включително чрез намаляване на зависимостта от химикали</w:t>
            </w:r>
          </w:p>
          <w:p w14:paraId="0168AD41" w14:textId="5ACA697D" w:rsidR="009A71F2" w:rsidRPr="004542E6" w:rsidRDefault="009A71F2" w:rsidP="008A281B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4542E6">
              <w:rPr>
                <w:rFonts w:ascii="Times New Roman" w:hAnsi="Times New Roman" w:cs="Times New Roman"/>
                <w:b/>
                <w:sz w:val="24"/>
                <w:szCs w:val="24"/>
              </w:rPr>
              <w:t>Специфична цел 6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: Допринасяне  </w:t>
            </w:r>
            <w:r w:rsidR="00292E82" w:rsidRPr="00F4112B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292E82">
              <w:rPr>
                <w:rFonts w:ascii="Times New Roman" w:hAnsi="Times New Roman" w:cs="Times New Roman"/>
                <w:sz w:val="24"/>
                <w:szCs w:val="24"/>
              </w:rPr>
              <w:t>спиране и възстановяване на загубата на</w:t>
            </w:r>
            <w:r w:rsidR="00292E82"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биологичното разнообразие, подобряване на екосистемните услуги и опазване на местообитанията и ландшафта</w:t>
            </w:r>
          </w:p>
        </w:tc>
      </w:tr>
      <w:tr w:rsidR="0061283C" w:rsidRPr="00DE43B1" w14:paraId="2A1FFB49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3D678036" w14:textId="3A0AC5C0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Индикатори за резултат</w:t>
            </w:r>
          </w:p>
        </w:tc>
        <w:tc>
          <w:tcPr>
            <w:tcW w:w="7371" w:type="dxa"/>
          </w:tcPr>
          <w:p w14:paraId="46AE5C83" w14:textId="7018F2E6" w:rsidR="0061283C" w:rsidRPr="004542E6" w:rsidRDefault="005C5A23" w:rsidP="00ED072D">
            <w:pPr>
              <w:spacing w:before="1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highlight w:val="yellow"/>
              </w:rPr>
            </w:pPr>
            <w:r w:rsidRPr="005C5A2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sz w:val="24"/>
                <w:szCs w:val="24"/>
              </w:rPr>
              <w:t>R.29</w:t>
            </w:r>
            <w:r w:rsidRPr="005C5A23">
              <w:rPr>
                <w:rStyle w:val="DeltaViewInsertion"/>
                <w:rFonts w:ascii="Times New Roman" w:eastAsia="Times New Roman" w:hAnsi="Times New Roman" w:cs="Times New Roman"/>
                <w:b w:val="0"/>
                <w:i w:val="0"/>
                <w:noProof/>
                <w:sz w:val="24"/>
                <w:szCs w:val="24"/>
                <w:vertAlign w:val="superscript"/>
              </w:rPr>
              <w:t>PR</w:t>
            </w:r>
            <w:r w:rsidRPr="00E00B5E">
              <w:rPr>
                <w:rStyle w:val="DeltaViewInsertion"/>
                <w:rFonts w:eastAsia="Times New Roman"/>
                <w:sz w:val="20"/>
                <w:szCs w:val="20"/>
              </w:rPr>
              <w:t xml:space="preserve"> </w:t>
            </w:r>
            <w:r w:rsidR="00410231">
              <w:rPr>
                <w:rFonts w:ascii="Times New Roman" w:hAnsi="Times New Roman" w:cs="Times New Roman"/>
                <w:sz w:val="24"/>
                <w:szCs w:val="24"/>
              </w:rPr>
              <w:t>Развитие на б</w:t>
            </w:r>
            <w:r w:rsidR="00410231" w:rsidRPr="00625924">
              <w:rPr>
                <w:rFonts w:ascii="Times New Roman" w:hAnsi="Times New Roman" w:cs="Times New Roman"/>
                <w:sz w:val="24"/>
                <w:szCs w:val="24"/>
              </w:rPr>
              <w:t xml:space="preserve">иологично земеделие: дял от използваната земеделска площ (ИЗП), подкрепен от ОСП за </w:t>
            </w:r>
            <w:r w:rsidR="00410231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биологично земеделие </w:t>
            </w:r>
            <w:r w:rsidR="004102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разделяне между </w:t>
            </w:r>
            <w:r w:rsidR="00410231" w:rsidRPr="00625924">
              <w:rPr>
                <w:rFonts w:ascii="Times New Roman" w:hAnsi="Times New Roman" w:cs="Times New Roman"/>
                <w:sz w:val="24"/>
                <w:szCs w:val="24"/>
              </w:rPr>
              <w:t>поддържане или преход към биологично земеделие</w:t>
            </w:r>
          </w:p>
        </w:tc>
      </w:tr>
      <w:tr w:rsidR="0061283C" w:rsidRPr="00DE43B1" w14:paraId="401EFB0C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03D27EC9" w14:textId="70DE140B" w:rsidR="0061283C" w:rsidRPr="00DE43B1" w:rsidRDefault="0061283C" w:rsidP="00A6030B">
            <w:pPr>
              <w:spacing w:before="12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Допустими бенефициенти</w:t>
            </w:r>
          </w:p>
        </w:tc>
        <w:tc>
          <w:tcPr>
            <w:tcW w:w="7371" w:type="dxa"/>
          </w:tcPr>
          <w:p w14:paraId="40F68EDA" w14:textId="2BCB90BC" w:rsidR="007A5BFD" w:rsidRPr="004542E6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Земеделските стопани, които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255C90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1C04F5C2" w14:textId="5B0D0845" w:rsidR="0061283C" w:rsidRPr="00076020" w:rsidRDefault="00C12CEC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Земеделски стопани, които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10231">
              <w:rPr>
                <w:rFonts w:ascii="Times New Roman" w:hAnsi="Times New Roman" w:cs="Times New Roman"/>
                <w:sz w:val="24"/>
                <w:szCs w:val="24"/>
              </w:rPr>
              <w:t xml:space="preserve">активни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земеделски стопани“</w:t>
            </w:r>
            <w:r w:rsidR="00255C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D56A5AF" w14:textId="38807DCF" w:rsidR="003B022B" w:rsidRPr="004542E6" w:rsidRDefault="003B022B" w:rsidP="00A6030B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 w:rsidR="00251337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 стопани, кои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то имат сключен договор с Контролиращо лице за биологично производство не по-късно от 31 декември на годината предхождаща годината на кандидатстване въз основа на наличните данни в регистъра на биологичните оператори към тази дата.</w:t>
            </w:r>
          </w:p>
        </w:tc>
      </w:tr>
      <w:tr w:rsidR="0061283C" w:rsidRPr="00DE43B1" w14:paraId="7253CA9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97BB74E" w14:textId="187F9764" w:rsidR="0061283C" w:rsidRPr="00DE43B1" w:rsidRDefault="0046355B" w:rsidP="00A6030B">
            <w:pPr>
              <w:autoSpaceDE w:val="0"/>
              <w:autoSpaceDN w:val="0"/>
              <w:adjustRightInd w:val="0"/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Описание на изискванията в интервенцията, които осигуряват ефективен принос към специфичната цел </w:t>
            </w:r>
          </w:p>
        </w:tc>
        <w:tc>
          <w:tcPr>
            <w:tcW w:w="7371" w:type="dxa"/>
          </w:tcPr>
          <w:p w14:paraId="6219381D" w14:textId="77777777" w:rsidR="006E56E0" w:rsidRPr="006E56E0" w:rsidRDefault="006E56E0" w:rsidP="006E56E0">
            <w:pPr>
              <w:shd w:val="clear" w:color="auto" w:fill="FFFFFF"/>
              <w:spacing w:before="12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bg-BG"/>
              </w:rPr>
              <w:t>Биологичното производство е устойчива система за управление, която се основава на следните общи принципи:</w:t>
            </w:r>
          </w:p>
          <w:p w14:paraId="6B0AC99D" w14:textId="6E519A14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съобразяване със системите и циклите в природата и запазване и подобряване на състоянието на почвата, водата и въздуха, на здравето на растенията и животните, и на равновесието между тях;</w:t>
            </w:r>
          </w:p>
          <w:p w14:paraId="57F20391" w14:textId="6777D0A8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 запазване на елементите на природния ландшафт;</w:t>
            </w:r>
          </w:p>
          <w:p w14:paraId="114DBCD3" w14:textId="387946B2" w:rsidR="006E56E0" w:rsidRPr="006E56E0" w:rsidRDefault="006E56E0" w:rsidP="006E56E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6E56E0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в) използване по отговорен начин на енергията и природните ресурси като вода, по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чва, органична материя и въздух.</w:t>
            </w:r>
          </w:p>
          <w:p w14:paraId="76BDAEFB" w14:textId="0C26AD7A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Чрез прилагане на интервенцията се цели да се подпомогнат земеделските стопани, които прилагат методите на биологичното земеделие в техните </w:t>
            </w:r>
            <w:r w:rsidRP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стопанства.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Осигуряването на стимул като добавка към </w:t>
            </w:r>
            <w:r w:rsidR="006E56E0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</w:t>
            </w:r>
            <w:r w:rsidR="006E56E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на земеделските стопани, прилагащи принципите на биологичното производство е насочено за подобряване на параметрите на околната среда посредством прилагане на биологичното производство. </w:t>
            </w:r>
          </w:p>
          <w:p w14:paraId="12229D7A" w14:textId="3D070247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Очаква се интервенцията да доведе до положителен ефект и принос към устойчивото развитие на 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земеделието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като доприн</w:t>
            </w:r>
            <w:r w:rsidR="0002642E">
              <w:rPr>
                <w:rFonts w:ascii="Times New Roman" w:eastAsiaTheme="minorEastAsia" w:hAnsi="Times New Roman" w:cs="Times New Roman"/>
                <w:sz w:val="24"/>
                <w:szCs w:val="24"/>
              </w:rPr>
              <w:t>есе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за </w:t>
            </w:r>
            <w:r w:rsidR="00255C9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подобряване състоянието на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околната среда.</w:t>
            </w:r>
          </w:p>
          <w:p w14:paraId="62DEAAF8" w14:textId="50EF3156" w:rsidR="0059645D" w:rsidRPr="0059645D" w:rsidRDefault="0059645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lastRenderedPageBreak/>
              <w:t>По интервенция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та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ще се подпомагат на територията на цялата страна, земеделски стопани, чиито 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земеделски </w:t>
            </w:r>
            <w:r w:rsidR="00255954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площи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са преминали периода на преход</w:t>
            </w:r>
            <w:r w:rsidR="0002642E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към биологично производство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>.</w:t>
            </w:r>
          </w:p>
          <w:p w14:paraId="1351CF9A" w14:textId="165B7155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Ангажиментите са за период от </w:t>
            </w:r>
            <w:r w:rsidR="00890991">
              <w:rPr>
                <w:rFonts w:ascii="Times New Roman" w:eastAsiaTheme="minorEastAsia" w:hAnsi="Times New Roman" w:cs="Times New Roman"/>
                <w:sz w:val="24"/>
                <w:szCs w:val="24"/>
              </w:rPr>
              <w:t>една календарна година.</w:t>
            </w:r>
          </w:p>
          <w:p w14:paraId="449602D0" w14:textId="03449E64" w:rsidR="0059645D" w:rsidRPr="0059645D" w:rsidRDefault="0059645D" w:rsidP="0059645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>Подпомагането по тази интервенция се п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>редоставя под формата на годишно плащане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на хектар земеделска земя </w:t>
            </w:r>
            <w:r w:rsidR="00ED072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като добавка </w:t>
            </w:r>
            <w:r w:rsidR="006E56E0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към </w:t>
            </w:r>
            <w:r w:rsidR="006E56E0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основното подпомагане на доходите за устойчивост</w:t>
            </w:r>
            <w:r w:rsidR="0002642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директните плащания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. </w:t>
            </w:r>
          </w:p>
          <w:p w14:paraId="253E0FC2" w14:textId="77777777" w:rsidR="00BD2C20" w:rsidRDefault="0059645D" w:rsidP="00ED072D">
            <w:pPr>
              <w:spacing w:before="120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</w:rPr>
            </w:pP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Задължително бенефициентите по интервенцията, трябва да спазват изискванията на Регламент (ЕС) </w:t>
            </w:r>
            <w:r w:rsidR="00EC4473" w:rsidRPr="00EC4473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2018/848 </w:t>
            </w:r>
            <w:r w:rsidRPr="0059645D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относно биологичното производство и етикетирането на биологични продукти и да имат сключен договор с Контролиращо лице за биологично производство, одобрено от министъра на земеделието, храните и горите. </w:t>
            </w:r>
          </w:p>
          <w:p w14:paraId="58EF4730" w14:textId="77777777" w:rsidR="00292E82" w:rsidRPr="00F4112B" w:rsidRDefault="00292E82" w:rsidP="00292E82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Интервенцията има принос към следните области за действие, свързани с климата, околната среда, хуманното отношение към животните и антимикробната резистентност:</w:t>
            </w:r>
          </w:p>
          <w:p w14:paraId="1CECC5A0" w14:textId="67FA162F" w:rsidR="00292E82" w:rsidRPr="00F4112B" w:rsidRDefault="00292E82" w:rsidP="00292E82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Приспособяване към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изменението на климата</w:t>
            </w:r>
            <w:r w:rsidR="00472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, включително действия за подобряване на устойчивостта на системите за производство на храни и разнообразието на животни и растения за по-силна устойчивост към болести и изменението на климата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4266542E" w14:textId="13227452" w:rsidR="00292E82" w:rsidRPr="002F5333" w:rsidRDefault="00292E82" w:rsidP="00292E82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</w:pP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Опазване или подобряване на качеството на водите</w:t>
            </w:r>
            <w:r w:rsidR="00472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 и намаляване на натиска върху водните ресурси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;</w:t>
            </w:r>
          </w:p>
          <w:p w14:paraId="2BD52683" w14:textId="4C1679BC" w:rsidR="00472491" w:rsidRDefault="00472491" w:rsidP="00292E82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Предотвратяване на деградацията на почвите, възстановяване на почвите, повишаване на почвеното плодородие и управление на хранителните вещества; </w:t>
            </w:r>
          </w:p>
          <w:p w14:paraId="3A33DA8B" w14:textId="2E70FC31" w:rsidR="00292E82" w:rsidRPr="0048586D" w:rsidRDefault="00292E82" w:rsidP="00472491">
            <w:pPr>
              <w:pStyle w:val="ListParagraph"/>
              <w:numPr>
                <w:ilvl w:val="0"/>
                <w:numId w:val="28"/>
              </w:numPr>
              <w:spacing w:before="120"/>
              <w:contextualSpacing w:val="0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Действия за устойчива и намалена употреба на пестициди</w:t>
            </w:r>
            <w:r w:rsidR="00472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 xml:space="preserve">, </w:t>
            </w:r>
            <w:r w:rsidR="00472491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lastRenderedPageBreak/>
              <w:t>особено на пестициди, които представляват риск за човешкото здраве или околната среда</w:t>
            </w:r>
            <w:r w:rsidRPr="00F4112B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bg-BG"/>
              </w:rPr>
              <w:t>.</w:t>
            </w:r>
          </w:p>
        </w:tc>
      </w:tr>
      <w:tr w:rsidR="001D15B5" w:rsidRPr="00DE43B1" w14:paraId="739A5782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503C11D" w14:textId="031C09B2" w:rsidR="001D15B5" w:rsidRPr="00DE43B1" w:rsidRDefault="001D15B5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Съответствие с изискванията на СТО</w:t>
            </w:r>
          </w:p>
        </w:tc>
        <w:tc>
          <w:tcPr>
            <w:tcW w:w="7371" w:type="dxa"/>
          </w:tcPr>
          <w:p w14:paraId="3C1458AA" w14:textId="7FE6C47E" w:rsidR="00CA0D04" w:rsidRPr="00DE43B1" w:rsidRDefault="00572C83" w:rsidP="009A71F2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Интервенцията отговаря на критериите на параграф 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  <w:t>5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от приложение 2 към Споразумението на СТО за селското стопанство (Зелена кутия), посочени в приложение II към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проекта на Р</w:t>
            </w:r>
            <w:r w:rsidRPr="0015355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егламент за </w:t>
            </w:r>
            <w:r w:rsidR="009A71F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Стратегическите планове</w:t>
            </w:r>
          </w:p>
        </w:tc>
      </w:tr>
      <w:tr w:rsidR="0061283C" w:rsidRPr="00DE43B1" w14:paraId="4B82F27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13907A6C" w14:textId="3A53B397" w:rsidR="0061283C" w:rsidRPr="007A3150" w:rsidRDefault="0046355B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3150">
              <w:rPr>
                <w:rFonts w:ascii="Times New Roman" w:hAnsi="Times New Roman" w:cs="Times New Roman"/>
                <w:b/>
                <w:sz w:val="24"/>
                <w:szCs w:val="24"/>
              </w:rPr>
              <w:t>Връзка с условността</w:t>
            </w:r>
          </w:p>
        </w:tc>
        <w:tc>
          <w:tcPr>
            <w:tcW w:w="7371" w:type="dxa"/>
          </w:tcPr>
          <w:p w14:paraId="28B53A1B" w14:textId="79A57984" w:rsidR="004542E6" w:rsidRPr="007A3150" w:rsidRDefault="00FE676F" w:rsidP="00FE676F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232F0D">
              <w:rPr>
                <w:rFonts w:ascii="Times New Roman" w:hAnsi="Times New Roman" w:cs="Times New Roman"/>
                <w:sz w:val="24"/>
                <w:szCs w:val="24"/>
              </w:rPr>
              <w:t xml:space="preserve">словността се надгражда посредством изпълнението на правилата за </w:t>
            </w:r>
            <w:r w:rsidR="00904185">
              <w:rPr>
                <w:rFonts w:ascii="Times New Roman" w:hAnsi="Times New Roman" w:cs="Times New Roman"/>
                <w:sz w:val="24"/>
                <w:szCs w:val="24"/>
              </w:rPr>
              <w:t>биологично производство</w:t>
            </w:r>
            <w:r w:rsidR="00232F0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61283C" w:rsidRPr="00DE43B1" w14:paraId="237623DA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799D15E6" w14:textId="55F9A158" w:rsidR="0061283C" w:rsidRPr="00DE43B1" w:rsidRDefault="003C33DF" w:rsidP="00A6030B">
            <w:pPr>
              <w:spacing w:before="12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за допустимост</w:t>
            </w:r>
          </w:p>
        </w:tc>
        <w:tc>
          <w:tcPr>
            <w:tcW w:w="7371" w:type="dxa"/>
          </w:tcPr>
          <w:p w14:paraId="47E68EDE" w14:textId="7A7D1640" w:rsidR="007A5BFD" w:rsidRPr="004542E6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Земеделските стопани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имат право на плащане по схемата за </w:t>
            </w:r>
            <w:r w:rsidRPr="004542E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 подпомагане на доходи за устойчивост</w:t>
            </w:r>
            <w:r w:rsidR="00CE142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14:paraId="7303BFB9" w14:textId="2C0E80D8" w:rsidR="007A5BFD" w:rsidRPr="00076020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>Земеделски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стопани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да</w:t>
            </w:r>
            <w:r w:rsidRPr="004542E6">
              <w:rPr>
                <w:rFonts w:ascii="Times New Roman" w:hAnsi="Times New Roman" w:cs="Times New Roman"/>
                <w:sz w:val="24"/>
                <w:szCs w:val="24"/>
              </w:rPr>
              <w:t xml:space="preserve"> отговарят на изискванията за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„</w:t>
            </w:r>
            <w:r w:rsidR="00410231">
              <w:rPr>
                <w:rFonts w:ascii="Times New Roman" w:hAnsi="Times New Roman" w:cs="Times New Roman"/>
                <w:sz w:val="24"/>
                <w:szCs w:val="24"/>
              </w:rPr>
              <w:t xml:space="preserve">активни </w:t>
            </w:r>
            <w:r w:rsidRPr="00076020">
              <w:rPr>
                <w:rFonts w:ascii="Times New Roman" w:hAnsi="Times New Roman" w:cs="Times New Roman"/>
                <w:sz w:val="24"/>
                <w:szCs w:val="24"/>
              </w:rPr>
              <w:t>земеделски стопани“</w:t>
            </w:r>
            <w:r w:rsidR="00AF029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89BC54A" w14:textId="652285EC" w:rsidR="005D00E7" w:rsidRDefault="007A5BFD" w:rsidP="007A5BFD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емеделските стопани да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имат сключен договор с Контролиращо лице за биологично производство не по-късно от 31 декември на годината</w:t>
            </w:r>
            <w:r w:rsidR="005C7CE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Pr="003B022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предхождаща годината на кандидатстване въз основа на наличните данни в регистъра на биологичните оператори към тази дата.</w:t>
            </w:r>
          </w:p>
          <w:p w14:paraId="599E92A2" w14:textId="27A90D56" w:rsidR="001178C6" w:rsidRPr="005C7CE6" w:rsidRDefault="001178C6" w:rsidP="001178C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стопани</w:t>
            </w:r>
            <w:r w:rsidRPr="0059645D">
              <w:rPr>
                <w:rFonts w:eastAsiaTheme="minorEastAsia"/>
              </w:rPr>
              <w:t xml:space="preserve"> трябва да спазват изискванията на Регламент (ЕС) </w:t>
            </w:r>
            <w:r w:rsidR="00EC4473"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2018</w:t>
            </w:r>
            <w:r w:rsidR="00EC4473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="00EC4473"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Pr="0059645D">
              <w:rPr>
                <w:rFonts w:eastAsiaTheme="minorEastAsia"/>
              </w:rPr>
              <w:t>относно биологичното производство и етикетирането на биологични продукти</w:t>
            </w:r>
            <w:r>
              <w:rPr>
                <w:rFonts w:eastAsiaTheme="minorEastAsia"/>
              </w:rPr>
              <w:t xml:space="preserve"> по отношение на площите, които заявяват по тази еко схема.</w:t>
            </w:r>
          </w:p>
          <w:p w14:paraId="3AC94774" w14:textId="06D4A002" w:rsidR="00C73320" w:rsidRPr="00F65C17" w:rsidRDefault="007A5BFD" w:rsidP="00ED072D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color w:val="000000"/>
                <w:lang w:eastAsia="bg-BG"/>
              </w:rPr>
            </w:pP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Цялото стопанство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,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с което се поема ангажимента, трябва да се управлява в съответствие с приложимите за биологичното производство изисквания </w:t>
            </w:r>
            <w:r w:rsidRP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в Регламент (ЕС) 2018</w:t>
            </w:r>
            <w:r w:rsidR="0075015E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/848</w:t>
            </w:r>
            <w:r w:rsidRPr="007A5BF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относно биологичното производство и етикетирането на биологични продукти,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като </w:t>
            </w:r>
            <w:r w:rsidR="00C73320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независимо от </w:t>
            </w:r>
            <w:r w:rsidR="00EA1A6A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>това изискване е допустимо</w:t>
            </w:r>
            <w:r w:rsidR="00ED072D">
              <w:rPr>
                <w:rFonts w:eastAsiaTheme="minorEastAsia"/>
                <w:color w:val="000000"/>
                <w:shd w:val="clear" w:color="auto" w:fill="FFFFFF"/>
                <w:lang w:eastAsia="en-US"/>
              </w:rPr>
              <w:t xml:space="preserve"> </w:t>
            </w:r>
            <w:r w:rsidR="00C73320" w:rsidRPr="00F65C17">
              <w:rPr>
                <w:color w:val="000000"/>
                <w:lang w:eastAsia="bg-BG"/>
              </w:rPr>
              <w:t xml:space="preserve">дадено стопанство да се раздели на ясно и ефективно обособени производствени единици за биологично производство, за преход към </w:t>
            </w:r>
            <w:r w:rsidR="00C73320" w:rsidRPr="00F65C17">
              <w:rPr>
                <w:color w:val="000000"/>
                <w:lang w:eastAsia="bg-BG"/>
              </w:rPr>
              <w:lastRenderedPageBreak/>
              <w:t>биологично производство и за небиологично производство, при условие че по отношение на производствените единици за небиологично производство:</w:t>
            </w:r>
          </w:p>
          <w:p w14:paraId="56C6FFA3" w14:textId="77777777" w:rsidR="00C73320" w:rsidRPr="00F65C17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а) отглежданите животни са от различни видове;</w:t>
            </w:r>
          </w:p>
          <w:p w14:paraId="2B49E988" w14:textId="77777777" w:rsidR="00C73320" w:rsidRDefault="00C73320" w:rsidP="00C73320">
            <w:pPr>
              <w:shd w:val="clear" w:color="auto" w:fill="FFFFFF"/>
              <w:jc w:val="both"/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</w:pP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б)</w:t>
            </w:r>
            <w:r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 xml:space="preserve"> </w:t>
            </w:r>
            <w:r w:rsidRPr="00F65C17">
              <w:rPr>
                <w:rFonts w:ascii="inherit" w:eastAsia="Times New Roman" w:hAnsi="inherit" w:cs="Times New Roman"/>
                <w:color w:val="000000"/>
                <w:sz w:val="24"/>
                <w:szCs w:val="24"/>
                <w:lang w:eastAsia="bg-BG"/>
              </w:rPr>
              <w:t>растенията са от различни, лесно разграничими сортове.</w:t>
            </w:r>
          </w:p>
          <w:p w14:paraId="7871FC4D" w14:textId="77777777" w:rsidR="00076020" w:rsidRDefault="00076020" w:rsidP="007A5BFD">
            <w:pPr>
              <w:jc w:val="both"/>
            </w:pPr>
          </w:p>
          <w:p w14:paraId="08B08A29" w14:textId="151BC83E" w:rsidR="00076020" w:rsidRPr="005C7CE6" w:rsidRDefault="005C7CE6" w:rsidP="005C7CE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п</w:t>
            </w:r>
            <w:r w:rsidR="00076020" w:rsidRPr="005C7CE6">
              <w:rPr>
                <w:rFonts w:eastAsiaTheme="minorEastAsia"/>
              </w:rPr>
              <w:t>лощи трябва да отговаря</w:t>
            </w:r>
            <w:r>
              <w:rPr>
                <w:rFonts w:eastAsiaTheme="minorEastAsia"/>
              </w:rPr>
              <w:t>т</w:t>
            </w:r>
            <w:r w:rsidR="00076020" w:rsidRPr="005C7CE6">
              <w:rPr>
                <w:rFonts w:eastAsiaTheme="minorEastAsia"/>
              </w:rPr>
              <w:t xml:space="preserve"> на изискванията за допустимост за директни плащания.</w:t>
            </w:r>
          </w:p>
          <w:p w14:paraId="14F89D23" w14:textId="5A117578" w:rsidR="007A5BFD" w:rsidRPr="005C7CE6" w:rsidRDefault="005C7CE6" w:rsidP="005C7CE6">
            <w:pPr>
              <w:pStyle w:val="norm"/>
              <w:shd w:val="clear" w:color="auto" w:fill="FFFFFF"/>
              <w:spacing w:before="120" w:beforeAutospacing="0" w:after="0" w:afterAutospacing="0"/>
              <w:jc w:val="both"/>
              <w:rPr>
                <w:rFonts w:eastAsiaTheme="minorEastAsia"/>
              </w:rPr>
            </w:pPr>
            <w:r>
              <w:rPr>
                <w:rFonts w:eastAsiaTheme="minorEastAsia"/>
              </w:rPr>
              <w:t>Земеделските п</w:t>
            </w:r>
            <w:r w:rsidRPr="005C7CE6">
              <w:rPr>
                <w:rFonts w:eastAsiaTheme="minorEastAsia"/>
              </w:rPr>
              <w:t>лощи</w:t>
            </w:r>
            <w:r w:rsidR="004C47D8" w:rsidRPr="005C7CE6">
              <w:rPr>
                <w:rFonts w:eastAsiaTheme="minorEastAsia"/>
              </w:rPr>
              <w:t xml:space="preserve">, с които се кандидатства по тази интервенция  следва да са преминали периода на преход към биологично производство и да са сертифицирани като биологични. </w:t>
            </w:r>
          </w:p>
          <w:p w14:paraId="1A5E01C2" w14:textId="68FFDF82" w:rsidR="005C7CE6" w:rsidRPr="007A3150" w:rsidRDefault="005C7CE6" w:rsidP="005C7CE6">
            <w:pPr>
              <w:spacing w:before="120"/>
              <w:jc w:val="both"/>
              <w:rPr>
                <w:color w:val="FF0000"/>
              </w:rPr>
            </w:pPr>
          </w:p>
        </w:tc>
      </w:tr>
      <w:tr w:rsidR="001D15B5" w:rsidRPr="00DE43B1" w14:paraId="5D57DB85" w14:textId="77777777" w:rsidTr="004542E6">
        <w:tc>
          <w:tcPr>
            <w:tcW w:w="7054" w:type="dxa"/>
            <w:shd w:val="clear" w:color="auto" w:fill="D9D9D9" w:themeFill="background1" w:themeFillShade="D9"/>
          </w:tcPr>
          <w:p w14:paraId="4A267280" w14:textId="712F16FD" w:rsidR="001D15B5" w:rsidRPr="00DE43B1" w:rsidRDefault="001D15B5" w:rsidP="003500EA">
            <w:pPr>
              <w:spacing w:before="12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43B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Размер на подпомагането, метод на изчисление, обосновка защо този размер на подпомагане допринася за постигане на целевите стойности </w:t>
            </w:r>
          </w:p>
        </w:tc>
        <w:tc>
          <w:tcPr>
            <w:tcW w:w="7371" w:type="dxa"/>
          </w:tcPr>
          <w:p w14:paraId="40036574" w14:textId="1E45D5E0" w:rsidR="002A0800" w:rsidRPr="002A0800" w:rsidRDefault="00521D95" w:rsidP="00F44FE8">
            <w:pPr>
              <w:spacing w:before="120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  <w:lang w:val="en-US"/>
              </w:rPr>
            </w:pPr>
            <w:r w:rsidRPr="006270F1">
              <w:rPr>
                <w:rFonts w:ascii="Times New Roman" w:hAnsi="Times New Roman" w:cs="Times New Roman"/>
                <w:sz w:val="24"/>
                <w:szCs w:val="24"/>
              </w:rPr>
              <w:t xml:space="preserve">Плащането е на хектар допустима </w:t>
            </w:r>
            <w:r w:rsidR="00A44FA7" w:rsidRPr="006270F1">
              <w:rPr>
                <w:rFonts w:ascii="Times New Roman" w:hAnsi="Times New Roman" w:cs="Times New Roman"/>
                <w:sz w:val="24"/>
                <w:szCs w:val="24"/>
              </w:rPr>
              <w:t>земеделска земя</w:t>
            </w:r>
            <w:r w:rsidRPr="006270F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270F1" w:rsidRPr="006270F1">
              <w:rPr>
                <w:rFonts w:ascii="Times New Roman" w:hAnsi="Times New Roman" w:cs="Times New Roman"/>
                <w:sz w:val="24"/>
                <w:szCs w:val="24"/>
              </w:rPr>
              <w:t>Став</w:t>
            </w:r>
            <w:r w:rsidR="006270F1" w:rsidRPr="003500EA">
              <w:rPr>
                <w:rFonts w:ascii="Times New Roman" w:hAnsi="Times New Roman" w:cs="Times New Roman"/>
                <w:sz w:val="24"/>
                <w:szCs w:val="24"/>
              </w:rPr>
              <w:t xml:space="preserve">ката е добавка към </w:t>
            </w:r>
            <w:r w:rsidR="006270F1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основното подпомагане на доходите за устойчивост съгласно чл. </w:t>
            </w:r>
            <w:r w:rsidR="00F44FE8"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  <w:r w:rsidR="006270F1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r w:rsidR="00F44FE8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6270F1" w:rsidRPr="003500EA">
              <w:rPr>
                <w:rFonts w:ascii="Times New Roman" w:hAnsi="Times New Roman" w:cs="Times New Roman"/>
                <w:bCs/>
                <w:sz w:val="24"/>
                <w:szCs w:val="24"/>
              </w:rPr>
              <w:t>)(а) от проекта на Регламент за Стратегическите планове</w:t>
            </w:r>
            <w:r w:rsidR="006270F1" w:rsidRPr="003500E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14:paraId="30DF00A8" w14:textId="77777777" w:rsidR="00213714" w:rsidRPr="00DE43B1" w:rsidRDefault="00213714" w:rsidP="00FB2514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213714" w:rsidRPr="00DE43B1" w:rsidSect="002050CA">
      <w:headerReference w:type="default" r:id="rId8"/>
      <w:footerReference w:type="default" r:id="rId9"/>
      <w:pgSz w:w="16838" w:h="11906" w:orient="landscape"/>
      <w:pgMar w:top="992" w:right="1276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3001B8" w14:textId="77777777" w:rsidR="0036278B" w:rsidRDefault="0036278B" w:rsidP="00711C04">
      <w:pPr>
        <w:spacing w:after="0" w:line="240" w:lineRule="auto"/>
      </w:pPr>
      <w:r>
        <w:separator/>
      </w:r>
    </w:p>
  </w:endnote>
  <w:endnote w:type="continuationSeparator" w:id="0">
    <w:p w14:paraId="44B9F95F" w14:textId="77777777" w:rsidR="0036278B" w:rsidRDefault="0036278B" w:rsidP="00711C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32037B" w14:textId="641AC192" w:rsidR="00014E2E" w:rsidRPr="00711C04" w:rsidRDefault="00014E2E" w:rsidP="00711C04">
    <w:pPr>
      <w:pStyle w:val="Footer"/>
      <w:pBdr>
        <w:top w:val="single" w:sz="4" w:space="1" w:color="auto"/>
      </w:pBdr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</w:rPr>
      <w:tab/>
    </w:r>
    <w:r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4542E6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</w:r>
    <w:r w:rsidR="00CB4B15">
      <w:rPr>
        <w:rFonts w:ascii="Times New Roman" w:hAnsi="Times New Roman" w:cs="Times New Roman"/>
        <w:i/>
      </w:rPr>
      <w:tab/>
      <w:t>С</w:t>
    </w:r>
    <w:r>
      <w:rPr>
        <w:rFonts w:ascii="Times New Roman" w:hAnsi="Times New Roman" w:cs="Times New Roman"/>
        <w:i/>
      </w:rPr>
      <w:t>тр.</w:t>
    </w:r>
    <w:r w:rsidRPr="00014E2E">
      <w:rPr>
        <w:rFonts w:ascii="Times New Roman" w:hAnsi="Times New Roman" w:cs="Times New Roman"/>
        <w:i/>
      </w:rPr>
      <w:t xml:space="preserve"> </w:t>
    </w:r>
    <w:r w:rsidR="00CB4B15" w:rsidRPr="00CB4B15">
      <w:rPr>
        <w:rFonts w:ascii="Times New Roman" w:hAnsi="Times New Roman" w:cs="Times New Roman"/>
        <w:i/>
      </w:rPr>
      <w:fldChar w:fldCharType="begin"/>
    </w:r>
    <w:r w:rsidR="00CB4B15" w:rsidRPr="00CB4B15">
      <w:rPr>
        <w:rFonts w:ascii="Times New Roman" w:hAnsi="Times New Roman" w:cs="Times New Roman"/>
        <w:i/>
      </w:rPr>
      <w:instrText xml:space="preserve"> PAGE   \* MERGEFORMAT </w:instrText>
    </w:r>
    <w:r w:rsidR="00CB4B15" w:rsidRPr="00CB4B15">
      <w:rPr>
        <w:rFonts w:ascii="Times New Roman" w:hAnsi="Times New Roman" w:cs="Times New Roman"/>
        <w:i/>
      </w:rPr>
      <w:fldChar w:fldCharType="separate"/>
    </w:r>
    <w:r w:rsidR="00CA0468">
      <w:rPr>
        <w:rFonts w:ascii="Times New Roman" w:hAnsi="Times New Roman" w:cs="Times New Roman"/>
        <w:i/>
        <w:noProof/>
      </w:rPr>
      <w:t>5</w:t>
    </w:r>
    <w:r w:rsidR="00CB4B15" w:rsidRPr="00CB4B15">
      <w:rPr>
        <w:rFonts w:ascii="Times New Roman" w:hAnsi="Times New Roman" w:cs="Times New Roman"/>
        <w:i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7CFAB5" w14:textId="77777777" w:rsidR="0036278B" w:rsidRDefault="0036278B" w:rsidP="00711C04">
      <w:pPr>
        <w:spacing w:after="0" w:line="240" w:lineRule="auto"/>
      </w:pPr>
      <w:r>
        <w:separator/>
      </w:r>
    </w:p>
  </w:footnote>
  <w:footnote w:type="continuationSeparator" w:id="0">
    <w:p w14:paraId="551ABA59" w14:textId="77777777" w:rsidR="0036278B" w:rsidRDefault="0036278B" w:rsidP="00711C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BD07D2" w14:textId="01AB1775" w:rsidR="00CB4B15" w:rsidRDefault="00CB4B15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Проект </w:t>
    </w:r>
    <w:r w:rsidR="00894223">
      <w:rPr>
        <w:rFonts w:ascii="Times New Roman" w:hAnsi="Times New Roman" w:cs="Times New Roman"/>
        <w:bCs/>
        <w:i/>
        <w:noProof/>
      </w:rPr>
      <w:t>18</w:t>
    </w:r>
    <w:r w:rsidR="002050CA">
      <w:rPr>
        <w:rFonts w:ascii="Times New Roman" w:hAnsi="Times New Roman" w:cs="Times New Roman"/>
        <w:bCs/>
        <w:i/>
        <w:noProof/>
      </w:rPr>
      <w:t>.</w:t>
    </w:r>
    <w:r w:rsidR="00B7463C">
      <w:rPr>
        <w:rFonts w:ascii="Times New Roman" w:hAnsi="Times New Roman" w:cs="Times New Roman"/>
        <w:bCs/>
        <w:i/>
        <w:noProof/>
        <w:lang w:val="en-US"/>
      </w:rPr>
      <w:t>0</w:t>
    </w:r>
    <w:r w:rsidR="00894223">
      <w:rPr>
        <w:rFonts w:ascii="Times New Roman" w:hAnsi="Times New Roman" w:cs="Times New Roman"/>
        <w:bCs/>
        <w:i/>
        <w:noProof/>
      </w:rPr>
      <w:t>9</w:t>
    </w:r>
    <w:r w:rsidR="00B7463C">
      <w:rPr>
        <w:rFonts w:ascii="Times New Roman" w:hAnsi="Times New Roman" w:cs="Times New Roman"/>
        <w:bCs/>
        <w:i/>
        <w:noProof/>
      </w:rPr>
      <w:t>.202</w:t>
    </w:r>
    <w:r w:rsidR="00B7463C">
      <w:rPr>
        <w:rFonts w:ascii="Times New Roman" w:hAnsi="Times New Roman" w:cs="Times New Roman"/>
        <w:bCs/>
        <w:i/>
        <w:noProof/>
        <w:lang w:val="en-US"/>
      </w:rPr>
      <w:t>1</w:t>
    </w:r>
  </w:p>
  <w:p w14:paraId="762D15A4" w14:textId="782AB056" w:rsidR="00410231" w:rsidRPr="005349B1" w:rsidRDefault="00410231" w:rsidP="00CB4B15">
    <w:pPr>
      <w:jc w:val="right"/>
      <w:rPr>
        <w:rFonts w:ascii="Times New Roman" w:hAnsi="Times New Roman" w:cs="Times New Roman"/>
        <w:bCs/>
        <w:i/>
        <w:noProof/>
      </w:rPr>
    </w:pPr>
    <w:r>
      <w:rPr>
        <w:rFonts w:ascii="Times New Roman" w:hAnsi="Times New Roman" w:cs="Times New Roman"/>
        <w:bCs/>
        <w:i/>
        <w:noProof/>
      </w:rPr>
      <w:t xml:space="preserve">Версия </w:t>
    </w:r>
    <w:r w:rsidR="005349B1">
      <w:rPr>
        <w:rFonts w:ascii="Times New Roman" w:hAnsi="Times New Roman" w:cs="Times New Roman"/>
        <w:bCs/>
        <w:i/>
        <w:noProof/>
      </w:rPr>
      <w:t>0</w:t>
    </w:r>
    <w:r w:rsidR="005349B1">
      <w:rPr>
        <w:rFonts w:ascii="Times New Roman" w:hAnsi="Times New Roman" w:cs="Times New Roman"/>
        <w:bCs/>
        <w:i/>
        <w:noProof/>
        <w:lang w:val="en-US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0564F"/>
    <w:multiLevelType w:val="hybridMultilevel"/>
    <w:tmpl w:val="070A6BD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76542D"/>
    <w:multiLevelType w:val="multilevel"/>
    <w:tmpl w:val="0616F9C4"/>
    <w:lvl w:ilvl="0">
      <w:start w:val="161"/>
      <w:numFmt w:val="decimal"/>
      <w:lvlText w:val="%1"/>
      <w:lvlJc w:val="left"/>
      <w:pPr>
        <w:ind w:left="528" w:hanging="528"/>
      </w:pPr>
      <w:rPr>
        <w:rFonts w:hint="default"/>
      </w:rPr>
    </w:lvl>
    <w:lvl w:ilvl="1">
      <w:start w:val="84"/>
      <w:numFmt w:val="decimal"/>
      <w:lvlText w:val="%1.%2"/>
      <w:lvlJc w:val="left"/>
      <w:pPr>
        <w:ind w:left="528" w:hanging="52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64744F6"/>
    <w:multiLevelType w:val="hybridMultilevel"/>
    <w:tmpl w:val="43DEFE54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E17038"/>
    <w:multiLevelType w:val="hybridMultilevel"/>
    <w:tmpl w:val="FFB0B71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7547EA"/>
    <w:multiLevelType w:val="hybridMultilevel"/>
    <w:tmpl w:val="3442153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EE4AB7"/>
    <w:multiLevelType w:val="hybridMultilevel"/>
    <w:tmpl w:val="61D0C25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E25468"/>
    <w:multiLevelType w:val="hybridMultilevel"/>
    <w:tmpl w:val="1D64CDBA"/>
    <w:lvl w:ilvl="0" w:tplc="110A304C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394F4825"/>
    <w:multiLevelType w:val="hybridMultilevel"/>
    <w:tmpl w:val="27BA87B0"/>
    <w:lvl w:ilvl="0" w:tplc="A20C313C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601160"/>
    <w:multiLevelType w:val="hybridMultilevel"/>
    <w:tmpl w:val="683AF6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314940"/>
    <w:multiLevelType w:val="hybridMultilevel"/>
    <w:tmpl w:val="F9DACAE2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646C4C"/>
    <w:multiLevelType w:val="hybridMultilevel"/>
    <w:tmpl w:val="C3A2981E"/>
    <w:lvl w:ilvl="0" w:tplc="0402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1" w15:restartNumberingAfterBreak="0">
    <w:nsid w:val="4C1F77D8"/>
    <w:multiLevelType w:val="hybridMultilevel"/>
    <w:tmpl w:val="0652E8E0"/>
    <w:lvl w:ilvl="0" w:tplc="2C34313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2" w15:restartNumberingAfterBreak="0">
    <w:nsid w:val="4C7A33AA"/>
    <w:multiLevelType w:val="hybridMultilevel"/>
    <w:tmpl w:val="C8ACEA58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941615"/>
    <w:multiLevelType w:val="hybridMultilevel"/>
    <w:tmpl w:val="E050F6F2"/>
    <w:lvl w:ilvl="0" w:tplc="CF9AC7CE">
      <w:start w:val="2"/>
      <w:numFmt w:val="decimal"/>
      <w:lvlText w:val="%1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C018F2"/>
    <w:multiLevelType w:val="hybridMultilevel"/>
    <w:tmpl w:val="9A342B86"/>
    <w:lvl w:ilvl="0" w:tplc="CEFC183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EE42CD"/>
    <w:multiLevelType w:val="hybridMultilevel"/>
    <w:tmpl w:val="2CEA73A0"/>
    <w:lvl w:ilvl="0" w:tplc="30046CF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C671611"/>
    <w:multiLevelType w:val="hybridMultilevel"/>
    <w:tmpl w:val="A3240552"/>
    <w:lvl w:ilvl="0" w:tplc="04020019">
      <w:start w:val="1"/>
      <w:numFmt w:val="lowerLetter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5CC40ED8"/>
    <w:multiLevelType w:val="hybridMultilevel"/>
    <w:tmpl w:val="55EA6B4A"/>
    <w:lvl w:ilvl="0" w:tplc="0402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DB41A95"/>
    <w:multiLevelType w:val="hybridMultilevel"/>
    <w:tmpl w:val="00063E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16F1839"/>
    <w:multiLevelType w:val="hybridMultilevel"/>
    <w:tmpl w:val="FDDA2F58"/>
    <w:lvl w:ilvl="0" w:tplc="F9946BF4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000000"/>
        <w:sz w:val="20"/>
        <w:u w:val="none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784F25"/>
    <w:multiLevelType w:val="hybridMultilevel"/>
    <w:tmpl w:val="B45E3134"/>
    <w:lvl w:ilvl="0" w:tplc="0402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506" w:hanging="360"/>
      </w:pPr>
    </w:lvl>
    <w:lvl w:ilvl="2" w:tplc="0402001B" w:tentative="1">
      <w:start w:val="1"/>
      <w:numFmt w:val="lowerRoman"/>
      <w:lvlText w:val="%3."/>
      <w:lvlJc w:val="right"/>
      <w:pPr>
        <w:ind w:left="2226" w:hanging="180"/>
      </w:pPr>
    </w:lvl>
    <w:lvl w:ilvl="3" w:tplc="0402000F" w:tentative="1">
      <w:start w:val="1"/>
      <w:numFmt w:val="decimal"/>
      <w:lvlText w:val="%4."/>
      <w:lvlJc w:val="left"/>
      <w:pPr>
        <w:ind w:left="2946" w:hanging="360"/>
      </w:pPr>
    </w:lvl>
    <w:lvl w:ilvl="4" w:tplc="04020019" w:tentative="1">
      <w:start w:val="1"/>
      <w:numFmt w:val="lowerLetter"/>
      <w:lvlText w:val="%5."/>
      <w:lvlJc w:val="left"/>
      <w:pPr>
        <w:ind w:left="3666" w:hanging="360"/>
      </w:pPr>
    </w:lvl>
    <w:lvl w:ilvl="5" w:tplc="0402001B" w:tentative="1">
      <w:start w:val="1"/>
      <w:numFmt w:val="lowerRoman"/>
      <w:lvlText w:val="%6."/>
      <w:lvlJc w:val="right"/>
      <w:pPr>
        <w:ind w:left="4386" w:hanging="180"/>
      </w:pPr>
    </w:lvl>
    <w:lvl w:ilvl="6" w:tplc="0402000F" w:tentative="1">
      <w:start w:val="1"/>
      <w:numFmt w:val="decimal"/>
      <w:lvlText w:val="%7."/>
      <w:lvlJc w:val="left"/>
      <w:pPr>
        <w:ind w:left="5106" w:hanging="360"/>
      </w:pPr>
    </w:lvl>
    <w:lvl w:ilvl="7" w:tplc="04020019" w:tentative="1">
      <w:start w:val="1"/>
      <w:numFmt w:val="lowerLetter"/>
      <w:lvlText w:val="%8."/>
      <w:lvlJc w:val="left"/>
      <w:pPr>
        <w:ind w:left="5826" w:hanging="360"/>
      </w:pPr>
    </w:lvl>
    <w:lvl w:ilvl="8" w:tplc="040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67382A02"/>
    <w:multiLevelType w:val="hybridMultilevel"/>
    <w:tmpl w:val="A4A49D5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023F17"/>
    <w:multiLevelType w:val="hybridMultilevel"/>
    <w:tmpl w:val="27FEB912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3" w15:restartNumberingAfterBreak="0">
    <w:nsid w:val="70CB77FE"/>
    <w:multiLevelType w:val="hybridMultilevel"/>
    <w:tmpl w:val="B98A5998"/>
    <w:lvl w:ilvl="0" w:tplc="0930B1C0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F126D3"/>
    <w:multiLevelType w:val="hybridMultilevel"/>
    <w:tmpl w:val="45788A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075DC3"/>
    <w:multiLevelType w:val="hybridMultilevel"/>
    <w:tmpl w:val="3124A560"/>
    <w:lvl w:ilvl="0" w:tplc="040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61B7B"/>
    <w:multiLevelType w:val="hybridMultilevel"/>
    <w:tmpl w:val="FF062570"/>
    <w:lvl w:ilvl="0" w:tplc="E4809EB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F93DDF"/>
    <w:multiLevelType w:val="hybridMultilevel"/>
    <w:tmpl w:val="9F806B8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2"/>
  </w:num>
  <w:num w:numId="3">
    <w:abstractNumId w:val="21"/>
  </w:num>
  <w:num w:numId="4">
    <w:abstractNumId w:val="2"/>
  </w:num>
  <w:num w:numId="5">
    <w:abstractNumId w:val="0"/>
  </w:num>
  <w:num w:numId="6">
    <w:abstractNumId w:val="7"/>
  </w:num>
  <w:num w:numId="7">
    <w:abstractNumId w:val="20"/>
  </w:num>
  <w:num w:numId="8">
    <w:abstractNumId w:val="12"/>
  </w:num>
  <w:num w:numId="9">
    <w:abstractNumId w:val="25"/>
  </w:num>
  <w:num w:numId="10">
    <w:abstractNumId w:val="5"/>
  </w:num>
  <w:num w:numId="11">
    <w:abstractNumId w:val="9"/>
  </w:num>
  <w:num w:numId="12">
    <w:abstractNumId w:val="11"/>
  </w:num>
  <w:num w:numId="13">
    <w:abstractNumId w:val="3"/>
  </w:num>
  <w:num w:numId="14">
    <w:abstractNumId w:val="23"/>
  </w:num>
  <w:num w:numId="15">
    <w:abstractNumId w:val="26"/>
  </w:num>
  <w:num w:numId="16">
    <w:abstractNumId w:val="16"/>
  </w:num>
  <w:num w:numId="17">
    <w:abstractNumId w:val="17"/>
  </w:num>
  <w:num w:numId="18">
    <w:abstractNumId w:val="13"/>
  </w:num>
  <w:num w:numId="19">
    <w:abstractNumId w:val="19"/>
  </w:num>
  <w:num w:numId="20">
    <w:abstractNumId w:val="1"/>
  </w:num>
  <w:num w:numId="21">
    <w:abstractNumId w:val="27"/>
  </w:num>
  <w:num w:numId="22">
    <w:abstractNumId w:val="15"/>
  </w:num>
  <w:num w:numId="23">
    <w:abstractNumId w:val="4"/>
  </w:num>
  <w:num w:numId="24">
    <w:abstractNumId w:val="24"/>
  </w:num>
  <w:num w:numId="25">
    <w:abstractNumId w:val="8"/>
  </w:num>
  <w:num w:numId="26">
    <w:abstractNumId w:val="18"/>
  </w:num>
  <w:num w:numId="27">
    <w:abstractNumId w:val="10"/>
  </w:num>
  <w:num w:numId="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F07"/>
    <w:rsid w:val="00001AB9"/>
    <w:rsid w:val="00002367"/>
    <w:rsid w:val="000026B0"/>
    <w:rsid w:val="000068B8"/>
    <w:rsid w:val="000124F5"/>
    <w:rsid w:val="0001475E"/>
    <w:rsid w:val="000149A6"/>
    <w:rsid w:val="00014E2E"/>
    <w:rsid w:val="0002642E"/>
    <w:rsid w:val="000378EB"/>
    <w:rsid w:val="00040613"/>
    <w:rsid w:val="000516F6"/>
    <w:rsid w:val="000532D5"/>
    <w:rsid w:val="000568D9"/>
    <w:rsid w:val="00064F70"/>
    <w:rsid w:val="000725A5"/>
    <w:rsid w:val="00076020"/>
    <w:rsid w:val="000801F2"/>
    <w:rsid w:val="000802B9"/>
    <w:rsid w:val="0008303D"/>
    <w:rsid w:val="00097A50"/>
    <w:rsid w:val="000C0628"/>
    <w:rsid w:val="000C7A4B"/>
    <w:rsid w:val="000D018D"/>
    <w:rsid w:val="000D6C05"/>
    <w:rsid w:val="000E542A"/>
    <w:rsid w:val="000E587B"/>
    <w:rsid w:val="000F1CD6"/>
    <w:rsid w:val="00113DB1"/>
    <w:rsid w:val="00115DC4"/>
    <w:rsid w:val="00116114"/>
    <w:rsid w:val="001178C6"/>
    <w:rsid w:val="00124947"/>
    <w:rsid w:val="00130DC3"/>
    <w:rsid w:val="0013322B"/>
    <w:rsid w:val="00136369"/>
    <w:rsid w:val="001404A3"/>
    <w:rsid w:val="00141B16"/>
    <w:rsid w:val="001450E3"/>
    <w:rsid w:val="00151A5A"/>
    <w:rsid w:val="001560ED"/>
    <w:rsid w:val="0016273C"/>
    <w:rsid w:val="00165260"/>
    <w:rsid w:val="0017060F"/>
    <w:rsid w:val="00190053"/>
    <w:rsid w:val="00194226"/>
    <w:rsid w:val="00196EA9"/>
    <w:rsid w:val="001A05B3"/>
    <w:rsid w:val="001A0836"/>
    <w:rsid w:val="001B4D0A"/>
    <w:rsid w:val="001C00F6"/>
    <w:rsid w:val="001C7C77"/>
    <w:rsid w:val="001D15B5"/>
    <w:rsid w:val="001D6D22"/>
    <w:rsid w:val="001F0975"/>
    <w:rsid w:val="001F47CB"/>
    <w:rsid w:val="001F67FB"/>
    <w:rsid w:val="00200721"/>
    <w:rsid w:val="00203081"/>
    <w:rsid w:val="00203733"/>
    <w:rsid w:val="002050CA"/>
    <w:rsid w:val="00206664"/>
    <w:rsid w:val="00213714"/>
    <w:rsid w:val="00224036"/>
    <w:rsid w:val="00232F0D"/>
    <w:rsid w:val="00241748"/>
    <w:rsid w:val="0024229E"/>
    <w:rsid w:val="00243610"/>
    <w:rsid w:val="00251337"/>
    <w:rsid w:val="00255954"/>
    <w:rsid w:val="00255C90"/>
    <w:rsid w:val="00257C32"/>
    <w:rsid w:val="00275D59"/>
    <w:rsid w:val="00277260"/>
    <w:rsid w:val="00285145"/>
    <w:rsid w:val="00292E82"/>
    <w:rsid w:val="00297211"/>
    <w:rsid w:val="002A0800"/>
    <w:rsid w:val="002A3733"/>
    <w:rsid w:val="002A525E"/>
    <w:rsid w:val="002A53BA"/>
    <w:rsid w:val="002B0E4A"/>
    <w:rsid w:val="002C2D18"/>
    <w:rsid w:val="002E5F20"/>
    <w:rsid w:val="002F5333"/>
    <w:rsid w:val="00305BA9"/>
    <w:rsid w:val="00322827"/>
    <w:rsid w:val="00332A4B"/>
    <w:rsid w:val="00341481"/>
    <w:rsid w:val="00346886"/>
    <w:rsid w:val="00346DDA"/>
    <w:rsid w:val="003500EA"/>
    <w:rsid w:val="00356344"/>
    <w:rsid w:val="00356AC3"/>
    <w:rsid w:val="00357261"/>
    <w:rsid w:val="00361759"/>
    <w:rsid w:val="00362183"/>
    <w:rsid w:val="0036278B"/>
    <w:rsid w:val="003629AD"/>
    <w:rsid w:val="0036645D"/>
    <w:rsid w:val="003715F9"/>
    <w:rsid w:val="0038240E"/>
    <w:rsid w:val="003B022B"/>
    <w:rsid w:val="003C0825"/>
    <w:rsid w:val="003C33DF"/>
    <w:rsid w:val="003C72F8"/>
    <w:rsid w:val="003D3120"/>
    <w:rsid w:val="003D383A"/>
    <w:rsid w:val="003D4452"/>
    <w:rsid w:val="003E2EBA"/>
    <w:rsid w:val="003E7533"/>
    <w:rsid w:val="00400EEC"/>
    <w:rsid w:val="00402943"/>
    <w:rsid w:val="00410231"/>
    <w:rsid w:val="00413A54"/>
    <w:rsid w:val="00414FA5"/>
    <w:rsid w:val="0042119E"/>
    <w:rsid w:val="0042278D"/>
    <w:rsid w:val="00436C5D"/>
    <w:rsid w:val="00446F88"/>
    <w:rsid w:val="004509F7"/>
    <w:rsid w:val="004542E6"/>
    <w:rsid w:val="0046355B"/>
    <w:rsid w:val="00465337"/>
    <w:rsid w:val="00472491"/>
    <w:rsid w:val="004804D0"/>
    <w:rsid w:val="00480519"/>
    <w:rsid w:val="0048586D"/>
    <w:rsid w:val="00490E66"/>
    <w:rsid w:val="004944E7"/>
    <w:rsid w:val="0049797E"/>
    <w:rsid w:val="004A212F"/>
    <w:rsid w:val="004A3B7D"/>
    <w:rsid w:val="004B28A3"/>
    <w:rsid w:val="004B4966"/>
    <w:rsid w:val="004C47D8"/>
    <w:rsid w:val="004D4B4F"/>
    <w:rsid w:val="004D5A9F"/>
    <w:rsid w:val="004E3E3E"/>
    <w:rsid w:val="004E7D19"/>
    <w:rsid w:val="004F2FA2"/>
    <w:rsid w:val="004F59A9"/>
    <w:rsid w:val="00503C34"/>
    <w:rsid w:val="00505B87"/>
    <w:rsid w:val="00507B5A"/>
    <w:rsid w:val="005144D9"/>
    <w:rsid w:val="005175F8"/>
    <w:rsid w:val="00520B93"/>
    <w:rsid w:val="00521D95"/>
    <w:rsid w:val="00530845"/>
    <w:rsid w:val="005349B1"/>
    <w:rsid w:val="00537CA6"/>
    <w:rsid w:val="005401F6"/>
    <w:rsid w:val="00540A0A"/>
    <w:rsid w:val="005461BB"/>
    <w:rsid w:val="005467EE"/>
    <w:rsid w:val="00546ECB"/>
    <w:rsid w:val="00552877"/>
    <w:rsid w:val="00555AB3"/>
    <w:rsid w:val="0056428D"/>
    <w:rsid w:val="00572C83"/>
    <w:rsid w:val="0057677E"/>
    <w:rsid w:val="00586709"/>
    <w:rsid w:val="00591954"/>
    <w:rsid w:val="00592A1F"/>
    <w:rsid w:val="0059645D"/>
    <w:rsid w:val="005A4A4E"/>
    <w:rsid w:val="005A532F"/>
    <w:rsid w:val="005B28B3"/>
    <w:rsid w:val="005C220C"/>
    <w:rsid w:val="005C5A23"/>
    <w:rsid w:val="005C6083"/>
    <w:rsid w:val="005C7CE6"/>
    <w:rsid w:val="005D00E7"/>
    <w:rsid w:val="005D1C82"/>
    <w:rsid w:val="005E35A9"/>
    <w:rsid w:val="005E743E"/>
    <w:rsid w:val="005F468D"/>
    <w:rsid w:val="006035B2"/>
    <w:rsid w:val="00606E3E"/>
    <w:rsid w:val="0061283C"/>
    <w:rsid w:val="006130C8"/>
    <w:rsid w:val="00625924"/>
    <w:rsid w:val="006264C2"/>
    <w:rsid w:val="006270F1"/>
    <w:rsid w:val="0063311F"/>
    <w:rsid w:val="006345B7"/>
    <w:rsid w:val="00642E38"/>
    <w:rsid w:val="00642EF6"/>
    <w:rsid w:val="00644074"/>
    <w:rsid w:val="006446F8"/>
    <w:rsid w:val="0064536B"/>
    <w:rsid w:val="006466D4"/>
    <w:rsid w:val="00650F88"/>
    <w:rsid w:val="0065335F"/>
    <w:rsid w:val="00655722"/>
    <w:rsid w:val="00663E67"/>
    <w:rsid w:val="00667A6C"/>
    <w:rsid w:val="00672842"/>
    <w:rsid w:val="0067381D"/>
    <w:rsid w:val="006750DA"/>
    <w:rsid w:val="00681ABC"/>
    <w:rsid w:val="00682F44"/>
    <w:rsid w:val="006863EE"/>
    <w:rsid w:val="0069033C"/>
    <w:rsid w:val="006A3C45"/>
    <w:rsid w:val="006A5861"/>
    <w:rsid w:val="006A6F1B"/>
    <w:rsid w:val="006A6FE6"/>
    <w:rsid w:val="006B5CFC"/>
    <w:rsid w:val="006C7FB2"/>
    <w:rsid w:val="006D798C"/>
    <w:rsid w:val="006E56E0"/>
    <w:rsid w:val="006F2AB2"/>
    <w:rsid w:val="00701EC1"/>
    <w:rsid w:val="00710504"/>
    <w:rsid w:val="00711C04"/>
    <w:rsid w:val="00713BF7"/>
    <w:rsid w:val="00715542"/>
    <w:rsid w:val="00716B4C"/>
    <w:rsid w:val="00717F70"/>
    <w:rsid w:val="007308EC"/>
    <w:rsid w:val="00734413"/>
    <w:rsid w:val="00740E74"/>
    <w:rsid w:val="0075015E"/>
    <w:rsid w:val="00750C67"/>
    <w:rsid w:val="00752F6A"/>
    <w:rsid w:val="00755726"/>
    <w:rsid w:val="007620B4"/>
    <w:rsid w:val="00764A45"/>
    <w:rsid w:val="007753C8"/>
    <w:rsid w:val="007763D4"/>
    <w:rsid w:val="0078133D"/>
    <w:rsid w:val="00785D8C"/>
    <w:rsid w:val="00791D02"/>
    <w:rsid w:val="007A3150"/>
    <w:rsid w:val="007A5BFD"/>
    <w:rsid w:val="007C3FAA"/>
    <w:rsid w:val="007C42E1"/>
    <w:rsid w:val="00802070"/>
    <w:rsid w:val="00804609"/>
    <w:rsid w:val="00820599"/>
    <w:rsid w:val="00820D82"/>
    <w:rsid w:val="00820F10"/>
    <w:rsid w:val="00821ED3"/>
    <w:rsid w:val="00834697"/>
    <w:rsid w:val="00842C16"/>
    <w:rsid w:val="008432CA"/>
    <w:rsid w:val="008441E7"/>
    <w:rsid w:val="00845310"/>
    <w:rsid w:val="00851923"/>
    <w:rsid w:val="008524AC"/>
    <w:rsid w:val="00855E95"/>
    <w:rsid w:val="0086202F"/>
    <w:rsid w:val="00876E25"/>
    <w:rsid w:val="008803D9"/>
    <w:rsid w:val="00890991"/>
    <w:rsid w:val="00894223"/>
    <w:rsid w:val="008966B0"/>
    <w:rsid w:val="008A281B"/>
    <w:rsid w:val="008A4B39"/>
    <w:rsid w:val="008A5F1A"/>
    <w:rsid w:val="008A7C7B"/>
    <w:rsid w:val="008B13A4"/>
    <w:rsid w:val="008B1409"/>
    <w:rsid w:val="008B328E"/>
    <w:rsid w:val="008B6E3D"/>
    <w:rsid w:val="008C43F1"/>
    <w:rsid w:val="008D7759"/>
    <w:rsid w:val="008E0ED3"/>
    <w:rsid w:val="008E1CC6"/>
    <w:rsid w:val="008F0B4F"/>
    <w:rsid w:val="008F3D15"/>
    <w:rsid w:val="00902846"/>
    <w:rsid w:val="00902FB3"/>
    <w:rsid w:val="00904185"/>
    <w:rsid w:val="0090458C"/>
    <w:rsid w:val="009064E4"/>
    <w:rsid w:val="00913E98"/>
    <w:rsid w:val="00924D3D"/>
    <w:rsid w:val="00926698"/>
    <w:rsid w:val="00927DF9"/>
    <w:rsid w:val="009369BF"/>
    <w:rsid w:val="00941A73"/>
    <w:rsid w:val="00941DE6"/>
    <w:rsid w:val="0094374B"/>
    <w:rsid w:val="00945158"/>
    <w:rsid w:val="00951D0E"/>
    <w:rsid w:val="00967D96"/>
    <w:rsid w:val="00972B49"/>
    <w:rsid w:val="009733EF"/>
    <w:rsid w:val="0097411D"/>
    <w:rsid w:val="00976797"/>
    <w:rsid w:val="00996232"/>
    <w:rsid w:val="009A1291"/>
    <w:rsid w:val="009A71F2"/>
    <w:rsid w:val="009A7826"/>
    <w:rsid w:val="009B72BF"/>
    <w:rsid w:val="009C487A"/>
    <w:rsid w:val="009C772B"/>
    <w:rsid w:val="009E0170"/>
    <w:rsid w:val="009E3117"/>
    <w:rsid w:val="009E4645"/>
    <w:rsid w:val="009E4FF0"/>
    <w:rsid w:val="009F13F5"/>
    <w:rsid w:val="009F5B75"/>
    <w:rsid w:val="00A03E55"/>
    <w:rsid w:val="00A13C3D"/>
    <w:rsid w:val="00A17566"/>
    <w:rsid w:val="00A22D01"/>
    <w:rsid w:val="00A26058"/>
    <w:rsid w:val="00A44FA7"/>
    <w:rsid w:val="00A532FC"/>
    <w:rsid w:val="00A6030B"/>
    <w:rsid w:val="00A61A36"/>
    <w:rsid w:val="00A64837"/>
    <w:rsid w:val="00A74420"/>
    <w:rsid w:val="00A7575B"/>
    <w:rsid w:val="00A80999"/>
    <w:rsid w:val="00A90163"/>
    <w:rsid w:val="00A9062A"/>
    <w:rsid w:val="00A9331D"/>
    <w:rsid w:val="00A93F33"/>
    <w:rsid w:val="00AA3A90"/>
    <w:rsid w:val="00AB1DE1"/>
    <w:rsid w:val="00AB643C"/>
    <w:rsid w:val="00AC4D1A"/>
    <w:rsid w:val="00AC5CC6"/>
    <w:rsid w:val="00AC77AE"/>
    <w:rsid w:val="00AD74AE"/>
    <w:rsid w:val="00AE3CEF"/>
    <w:rsid w:val="00AE7A75"/>
    <w:rsid w:val="00AF0297"/>
    <w:rsid w:val="00AF65DB"/>
    <w:rsid w:val="00AF770B"/>
    <w:rsid w:val="00B166BE"/>
    <w:rsid w:val="00B313E2"/>
    <w:rsid w:val="00B41EAE"/>
    <w:rsid w:val="00B4459D"/>
    <w:rsid w:val="00B5741D"/>
    <w:rsid w:val="00B613C5"/>
    <w:rsid w:val="00B63946"/>
    <w:rsid w:val="00B7463C"/>
    <w:rsid w:val="00B80875"/>
    <w:rsid w:val="00B86FEC"/>
    <w:rsid w:val="00B9018F"/>
    <w:rsid w:val="00B9183C"/>
    <w:rsid w:val="00B938F3"/>
    <w:rsid w:val="00B9731E"/>
    <w:rsid w:val="00BA10CB"/>
    <w:rsid w:val="00BB3932"/>
    <w:rsid w:val="00BB6A0E"/>
    <w:rsid w:val="00BC0745"/>
    <w:rsid w:val="00BC24A9"/>
    <w:rsid w:val="00BC44EC"/>
    <w:rsid w:val="00BD0C5A"/>
    <w:rsid w:val="00BD25EB"/>
    <w:rsid w:val="00BD2C20"/>
    <w:rsid w:val="00BD6CF6"/>
    <w:rsid w:val="00BE3695"/>
    <w:rsid w:val="00BE6784"/>
    <w:rsid w:val="00BF24D0"/>
    <w:rsid w:val="00C03225"/>
    <w:rsid w:val="00C0701B"/>
    <w:rsid w:val="00C12CEC"/>
    <w:rsid w:val="00C20990"/>
    <w:rsid w:val="00C209E2"/>
    <w:rsid w:val="00C20E04"/>
    <w:rsid w:val="00C22662"/>
    <w:rsid w:val="00C2442A"/>
    <w:rsid w:val="00C26669"/>
    <w:rsid w:val="00C329B8"/>
    <w:rsid w:val="00C3466E"/>
    <w:rsid w:val="00C377C6"/>
    <w:rsid w:val="00C4720E"/>
    <w:rsid w:val="00C544D0"/>
    <w:rsid w:val="00C556A4"/>
    <w:rsid w:val="00C604E7"/>
    <w:rsid w:val="00C65C04"/>
    <w:rsid w:val="00C66260"/>
    <w:rsid w:val="00C6763E"/>
    <w:rsid w:val="00C73320"/>
    <w:rsid w:val="00C819E5"/>
    <w:rsid w:val="00C834C1"/>
    <w:rsid w:val="00C8463C"/>
    <w:rsid w:val="00CA0468"/>
    <w:rsid w:val="00CA0D04"/>
    <w:rsid w:val="00CA1BE2"/>
    <w:rsid w:val="00CA5F04"/>
    <w:rsid w:val="00CA6B29"/>
    <w:rsid w:val="00CB4B15"/>
    <w:rsid w:val="00CB5CF7"/>
    <w:rsid w:val="00CE1423"/>
    <w:rsid w:val="00CF098F"/>
    <w:rsid w:val="00CF5C84"/>
    <w:rsid w:val="00CF68BC"/>
    <w:rsid w:val="00D01747"/>
    <w:rsid w:val="00D024AC"/>
    <w:rsid w:val="00D07AAC"/>
    <w:rsid w:val="00D2075F"/>
    <w:rsid w:val="00D46159"/>
    <w:rsid w:val="00D54D47"/>
    <w:rsid w:val="00D63944"/>
    <w:rsid w:val="00D6411A"/>
    <w:rsid w:val="00D75F3D"/>
    <w:rsid w:val="00D85EC8"/>
    <w:rsid w:val="00D93BBF"/>
    <w:rsid w:val="00DB377E"/>
    <w:rsid w:val="00DB5459"/>
    <w:rsid w:val="00DB601A"/>
    <w:rsid w:val="00DC3E25"/>
    <w:rsid w:val="00DD3CC3"/>
    <w:rsid w:val="00DE04C9"/>
    <w:rsid w:val="00DE3C2F"/>
    <w:rsid w:val="00DE43B1"/>
    <w:rsid w:val="00DF626F"/>
    <w:rsid w:val="00E02289"/>
    <w:rsid w:val="00E176ED"/>
    <w:rsid w:val="00E21BC2"/>
    <w:rsid w:val="00E22F07"/>
    <w:rsid w:val="00E25B50"/>
    <w:rsid w:val="00E26925"/>
    <w:rsid w:val="00E27B3B"/>
    <w:rsid w:val="00E35F8D"/>
    <w:rsid w:val="00E41CB8"/>
    <w:rsid w:val="00E51221"/>
    <w:rsid w:val="00E53398"/>
    <w:rsid w:val="00E54BEA"/>
    <w:rsid w:val="00E55604"/>
    <w:rsid w:val="00E705E2"/>
    <w:rsid w:val="00E714A2"/>
    <w:rsid w:val="00E720B2"/>
    <w:rsid w:val="00E77FC4"/>
    <w:rsid w:val="00E86D19"/>
    <w:rsid w:val="00E91E3B"/>
    <w:rsid w:val="00E91F1E"/>
    <w:rsid w:val="00EA08D8"/>
    <w:rsid w:val="00EA1A6A"/>
    <w:rsid w:val="00EB2FB8"/>
    <w:rsid w:val="00EB50A9"/>
    <w:rsid w:val="00EB6588"/>
    <w:rsid w:val="00EC13F3"/>
    <w:rsid w:val="00EC4473"/>
    <w:rsid w:val="00EC675C"/>
    <w:rsid w:val="00EC795A"/>
    <w:rsid w:val="00ED072D"/>
    <w:rsid w:val="00EF7C30"/>
    <w:rsid w:val="00F14522"/>
    <w:rsid w:val="00F14EB4"/>
    <w:rsid w:val="00F27435"/>
    <w:rsid w:val="00F27FFE"/>
    <w:rsid w:val="00F30900"/>
    <w:rsid w:val="00F36B66"/>
    <w:rsid w:val="00F4414C"/>
    <w:rsid w:val="00F44FE8"/>
    <w:rsid w:val="00F51FBE"/>
    <w:rsid w:val="00F55241"/>
    <w:rsid w:val="00F656B1"/>
    <w:rsid w:val="00F67694"/>
    <w:rsid w:val="00F70C6E"/>
    <w:rsid w:val="00F73C63"/>
    <w:rsid w:val="00F83463"/>
    <w:rsid w:val="00F862A3"/>
    <w:rsid w:val="00FA2A2D"/>
    <w:rsid w:val="00FB1932"/>
    <w:rsid w:val="00FB2514"/>
    <w:rsid w:val="00FB3B6A"/>
    <w:rsid w:val="00FB7685"/>
    <w:rsid w:val="00FB7ABA"/>
    <w:rsid w:val="00FC0636"/>
    <w:rsid w:val="00FC0D29"/>
    <w:rsid w:val="00FC7F00"/>
    <w:rsid w:val="00FD02A2"/>
    <w:rsid w:val="00FD796E"/>
    <w:rsid w:val="00FE4135"/>
    <w:rsid w:val="00FE676F"/>
    <w:rsid w:val="00FE7E34"/>
    <w:rsid w:val="00FF5B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35CAC6"/>
  <w15:docId w15:val="{B8E778B2-FAF3-4EEA-8C20-574E6238F7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5634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unhideWhenUsed/>
    <w:rsid w:val="00E22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Lettre d'introduction,List Paragraph1,1st level - Bullet List Paragraph,Table of contents numbered,Bullet Points,Liste Paragraf,Llista Nivell1,Lista de nivel 1,Paragraphe de liste PBLH,En tête 1,List Paragraph in table,Akapit z listą"/>
    <w:basedOn w:val="Normal"/>
    <w:link w:val="ListParagraphChar"/>
    <w:uiPriority w:val="34"/>
    <w:qFormat/>
    <w:rsid w:val="003715F9"/>
    <w:pPr>
      <w:ind w:left="720"/>
      <w:contextualSpacing/>
    </w:pPr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1C04"/>
  </w:style>
  <w:style w:type="paragraph" w:styleId="Footer">
    <w:name w:val="footer"/>
    <w:basedOn w:val="Normal"/>
    <w:link w:val="FooterChar"/>
    <w:uiPriority w:val="99"/>
    <w:unhideWhenUsed/>
    <w:rsid w:val="00711C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1C04"/>
  </w:style>
  <w:style w:type="paragraph" w:styleId="FootnoteText">
    <w:name w:val="footnote text"/>
    <w:basedOn w:val="Normal"/>
    <w:link w:val="Foot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509F7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509F7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4509F7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509F7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4509F7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84531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4531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4531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4531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531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53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5310"/>
    <w:rPr>
      <w:rFonts w:ascii="Segoe UI" w:hAnsi="Segoe UI" w:cs="Segoe UI"/>
      <w:sz w:val="18"/>
      <w:szCs w:val="1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3463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3463"/>
    <w:rPr>
      <w:i/>
      <w:iCs/>
      <w:color w:val="4F81BD" w:themeColor="accent1"/>
    </w:rPr>
  </w:style>
  <w:style w:type="character" w:styleId="Emphasis">
    <w:name w:val="Emphasis"/>
    <w:basedOn w:val="DefaultParagraphFont"/>
    <w:uiPriority w:val="20"/>
    <w:qFormat/>
    <w:rsid w:val="005D00E7"/>
    <w:rPr>
      <w:i/>
      <w:iCs/>
    </w:rPr>
  </w:style>
  <w:style w:type="paragraph" w:customStyle="1" w:styleId="norm">
    <w:name w:val="norm"/>
    <w:basedOn w:val="Normal"/>
    <w:rsid w:val="007A5BF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TW"/>
    </w:rPr>
  </w:style>
  <w:style w:type="character" w:customStyle="1" w:styleId="ListParagraphChar">
    <w:name w:val="List Paragraph Char"/>
    <w:aliases w:val="Lettre d'introduction Char,List Paragraph1 Char,1st level - Bullet List Paragraph Char,Table of contents numbered Char,Bullet Points Char,Liste Paragraf Char,Llista Nivell1 Char,Lista de nivel 1 Char,Paragraphe de liste PBLH Char"/>
    <w:link w:val="ListParagraph"/>
    <w:uiPriority w:val="34"/>
    <w:qFormat/>
    <w:rsid w:val="00292E82"/>
    <w:rPr>
      <w:lang w:val="en-US"/>
    </w:rPr>
  </w:style>
  <w:style w:type="character" w:customStyle="1" w:styleId="DeltaViewInsertion">
    <w:name w:val="DeltaView Insertion"/>
    <w:uiPriority w:val="99"/>
    <w:rsid w:val="005C5A23"/>
    <w:rPr>
      <w:b/>
      <w:i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25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3953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75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145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100777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16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5306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065667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78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63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61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0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1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2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87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E4A3806-5EB0-4D5F-AF6C-B5E7D095D1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1015</Words>
  <Characters>5792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 Jordanova</dc:creator>
  <cp:lastModifiedBy>Adelina K. Stoyanova</cp:lastModifiedBy>
  <cp:revision>10</cp:revision>
  <dcterms:created xsi:type="dcterms:W3CDTF">2021-10-04T08:42:00Z</dcterms:created>
  <dcterms:modified xsi:type="dcterms:W3CDTF">2021-10-04T10:33:00Z</dcterms:modified>
</cp:coreProperties>
</file>